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992" w:rsidRDefault="00125556">
      <w:r>
        <w:t>Revista 77</w:t>
      </w:r>
    </w:p>
    <w:p w:rsidR="00125556" w:rsidRDefault="00125556" w:rsidP="00125556">
      <w:proofErr w:type="spellStart"/>
      <w:r>
        <w:t>MicroRNAs</w:t>
      </w:r>
      <w:proofErr w:type="spellEnd"/>
      <w:r>
        <w:t xml:space="preserve"> asociados al Cáncer de Cuello Uterino  y sus lesiones precursoras: Una revisión sistemática</w:t>
      </w:r>
    </w:p>
    <w:p w:rsidR="00125556" w:rsidRDefault="00125556" w:rsidP="00125556">
      <w:r w:rsidRPr="00125556">
        <w:t xml:space="preserve">El cáncer de cuello uterino (CCU) es uno de los más comunes en países de Centro y Sur América, África Oriental y el Sudeste Asiático, y lo relacionan con factores socioculturales, el acceso a servicios de salud, programas de prevención, control y esquemas de detección temprana deficientes. Los </w:t>
      </w:r>
      <w:proofErr w:type="spellStart"/>
      <w:r w:rsidRPr="00125556">
        <w:t>miRNAs</w:t>
      </w:r>
      <w:proofErr w:type="spellEnd"/>
      <w:r w:rsidRPr="00125556">
        <w:t xml:space="preserve"> tienen especial interés en oncología por su papel en el control de la expresión de genes reguladores del ciclo celular, alteración génica y su implicación en diferentes tipos de cáncer, tales como el CCU. En la revisión que les acercamos a continuación destacan la importancia de </w:t>
      </w:r>
      <w:proofErr w:type="spellStart"/>
      <w:r w:rsidRPr="00125556">
        <w:t>miRNAs</w:t>
      </w:r>
      <w:proofErr w:type="spellEnd"/>
      <w:r w:rsidRPr="00125556">
        <w:t xml:space="preserve"> como potenciales </w:t>
      </w:r>
      <w:proofErr w:type="spellStart"/>
      <w:r w:rsidRPr="00125556">
        <w:t>biomarcadores</w:t>
      </w:r>
      <w:proofErr w:type="spellEnd"/>
      <w:r w:rsidRPr="00125556">
        <w:t xml:space="preserve"> pronóstico y diagnóstico. Encontrarán una actualización sobre </w:t>
      </w:r>
      <w:proofErr w:type="spellStart"/>
      <w:r w:rsidRPr="00125556">
        <w:t>miRNAs</w:t>
      </w:r>
      <w:proofErr w:type="spellEnd"/>
      <w:r w:rsidRPr="00125556">
        <w:t xml:space="preserve"> asociados al CCU y sus lesiones precursoras, además generan un recurso de recopilación y consulta valioso para orientar futuras investigaciones de medicina molecular en este campo.</w:t>
      </w:r>
    </w:p>
    <w:p w:rsidR="00125556" w:rsidRDefault="00125556" w:rsidP="00125556">
      <w:r>
        <w:t>Autores:</w:t>
      </w:r>
    </w:p>
    <w:p w:rsidR="00125556" w:rsidRDefault="00125556" w:rsidP="00125556">
      <w:r>
        <w:t>Oliva Alexandra Guerrero-Gómez</w:t>
      </w:r>
    </w:p>
    <w:p w:rsidR="00125556" w:rsidRDefault="00125556" w:rsidP="00125556">
      <w:r>
        <w:t>Milena Guerrero-</w:t>
      </w:r>
      <w:proofErr w:type="spellStart"/>
      <w:r>
        <w:t>Florez</w:t>
      </w:r>
      <w:proofErr w:type="spellEnd"/>
    </w:p>
    <w:p w:rsidR="00125556" w:rsidRDefault="00125556" w:rsidP="00125556"/>
    <w:p w:rsidR="00125556" w:rsidRDefault="00125556" w:rsidP="00125556">
      <w:proofErr w:type="spellStart"/>
      <w:r>
        <w:t>Kingella</w:t>
      </w:r>
      <w:proofErr w:type="spellEnd"/>
      <w:r>
        <w:t xml:space="preserve"> </w:t>
      </w:r>
      <w:proofErr w:type="spellStart"/>
      <w:r>
        <w:t>kingae</w:t>
      </w:r>
      <w:proofErr w:type="spellEnd"/>
      <w:r>
        <w:t>: Un importante patógeno en los primeros 3 años de vida</w:t>
      </w:r>
    </w:p>
    <w:p w:rsidR="00125556" w:rsidRDefault="00125556" w:rsidP="00125556">
      <w:r>
        <w:t xml:space="preserve">Los niños son vulnerables a una serie de infecciones a las que los adultos tienen mayor resistencia y las etiologías y manifestaciones de las infecciones en los pacientes pediátricos son diferentes y más graves que las observadas en los adultos. </w:t>
      </w:r>
      <w:proofErr w:type="spellStart"/>
      <w:r>
        <w:t>Kingella</w:t>
      </w:r>
      <w:proofErr w:type="spellEnd"/>
      <w:r>
        <w:t xml:space="preserve"> </w:t>
      </w:r>
      <w:proofErr w:type="spellStart"/>
      <w:r>
        <w:t>Kingae</w:t>
      </w:r>
      <w:proofErr w:type="spellEnd"/>
      <w:r>
        <w:t xml:space="preserve"> es un claro ejemplo de ello ya que rara vez causa infecciones en personas mayores de 36 meses de edad. A continua-</w:t>
      </w:r>
      <w:proofErr w:type="spellStart"/>
      <w:r>
        <w:t>ción</w:t>
      </w:r>
      <w:proofErr w:type="spellEnd"/>
      <w:r>
        <w:t xml:space="preserve"> el Servicio de Bacteriología del Instituto Argentino de Diagnóstico y Tratamiento de la Ciudad Autónoma de Buenos Aires, </w:t>
      </w:r>
      <w:proofErr w:type="spellStart"/>
      <w:r>
        <w:t>Argen</w:t>
      </w:r>
      <w:proofErr w:type="spellEnd"/>
      <w:r>
        <w:t xml:space="preserve">-tina y el Área de Diagnóstico Bioquímico y Genómico de Laboratorio MANLAB nos presentan una revisión bibliográfica con las características micro-biológicas, la patogenia y las manifestaciones clínicas más importantes que produce k. </w:t>
      </w:r>
      <w:proofErr w:type="spellStart"/>
      <w:r>
        <w:t>kingae</w:t>
      </w:r>
      <w:proofErr w:type="spellEnd"/>
      <w:r>
        <w:t xml:space="preserve"> en la edad pediátrica. Además, describen los métodos para el aislamiento y la identificación en el laboratorio de micro-biología.</w:t>
      </w:r>
    </w:p>
    <w:p w:rsidR="0032004F" w:rsidRDefault="0032004F" w:rsidP="0032004F">
      <w:r>
        <w:t>Autores:</w:t>
      </w:r>
    </w:p>
    <w:p w:rsidR="00125556" w:rsidRDefault="00125556" w:rsidP="00125556">
      <w:proofErr w:type="spellStart"/>
      <w:r>
        <w:t>Mic</w:t>
      </w:r>
      <w:proofErr w:type="spellEnd"/>
      <w:r>
        <w:t xml:space="preserve">. </w:t>
      </w:r>
      <w:proofErr w:type="spellStart"/>
      <w:r>
        <w:t>Boscaro</w:t>
      </w:r>
      <w:proofErr w:type="spellEnd"/>
      <w:r>
        <w:t xml:space="preserve"> Gabriela Ines1</w:t>
      </w:r>
    </w:p>
    <w:p w:rsidR="00125556" w:rsidRDefault="00125556" w:rsidP="00125556">
      <w:proofErr w:type="spellStart"/>
      <w:r>
        <w:t>Bioq</w:t>
      </w:r>
      <w:proofErr w:type="spellEnd"/>
      <w:r>
        <w:t>. Castro Florencia1</w:t>
      </w:r>
    </w:p>
    <w:p w:rsidR="00125556" w:rsidRDefault="00125556" w:rsidP="00125556">
      <w:r>
        <w:t xml:space="preserve">MANLAB. Diagnóstico Bioquímico y Genómico.  </w:t>
      </w:r>
    </w:p>
    <w:p w:rsidR="0032004F" w:rsidRDefault="0032004F" w:rsidP="00125556"/>
    <w:p w:rsidR="0032004F" w:rsidRDefault="0032004F" w:rsidP="0032004F">
      <w:r>
        <w:t xml:space="preserve">Expresión de </w:t>
      </w:r>
      <w:proofErr w:type="spellStart"/>
      <w:r>
        <w:t>citoqueratinas</w:t>
      </w:r>
      <w:proofErr w:type="spellEnd"/>
      <w:r>
        <w:t xml:space="preserve"> en el cáncer de mama y subtipos tumorales por </w:t>
      </w:r>
      <w:proofErr w:type="spellStart"/>
      <w:r>
        <w:t>inmunohistoquímica</w:t>
      </w:r>
      <w:proofErr w:type="spellEnd"/>
    </w:p>
    <w:p w:rsidR="0032004F" w:rsidRDefault="0032004F" w:rsidP="0032004F">
      <w:r w:rsidRPr="0032004F">
        <w:lastRenderedPageBreak/>
        <w:t xml:space="preserve">El cáncer de mama es la neoplasia maligna más frecuente en las mujeres en todo el mundo. De acuerdo a estadísticas internacionales, anualmente se registran más de 1 millón de casos nuevos y la mitad de los mismos fallece por su causa. En el siguiente trabajo caracterizan el cáncer de mama en subtipos moleculares mediante la expresión </w:t>
      </w:r>
      <w:proofErr w:type="spellStart"/>
      <w:r w:rsidRPr="0032004F">
        <w:t>inmunohistoquímica</w:t>
      </w:r>
      <w:proofErr w:type="spellEnd"/>
      <w:r w:rsidRPr="0032004F">
        <w:t xml:space="preserve"> de las Ck5/6, Ck7, Ck8 y Ck18 asociados a los clásicos marcadores determinados y analizan la evolución clínica de los distintos subtipos.</w:t>
      </w:r>
    </w:p>
    <w:p w:rsidR="0032004F" w:rsidRDefault="0032004F" w:rsidP="0032004F"/>
    <w:p w:rsidR="0032004F" w:rsidRDefault="0032004F" w:rsidP="0032004F">
      <w:r>
        <w:t>Heterogeneidad en los fenotipos inflamatorios de los pacientes con EPOC: rol del recuento celular diferencial en esputo</w:t>
      </w:r>
    </w:p>
    <w:p w:rsidR="0032004F" w:rsidRDefault="0032004F" w:rsidP="0032004F"/>
    <w:p w:rsidR="0032004F" w:rsidRDefault="0032004F" w:rsidP="0032004F">
      <w:r w:rsidRPr="0032004F">
        <w:t xml:space="preserve">El tabaquismo es la principal causa de la EPOC, sin embargo, factores como la edad de diagnóstico, la historia previa de asma, exacerbaciones, predisposición genética y otros influirían en el desarrollo de la enfermedad. Esto estaría relacionado con los fenotipos de pacientes con EPOC, los cuales tendrían diferentes respuestas a los corticoides inhalados. Pensando en la hipótesis de que la presencia de </w:t>
      </w:r>
      <w:proofErr w:type="spellStart"/>
      <w:r w:rsidRPr="0032004F">
        <w:t>eosinófilos</w:t>
      </w:r>
      <w:proofErr w:type="spellEnd"/>
      <w:r w:rsidRPr="0032004F">
        <w:t xml:space="preserve"> en esputo podría constituir una estrategia para diferenciar fenotipos de pacientes con EPOC, en el presente trabajo evalúan los perfiles celulares inflamatorios en muestras de esputo inducido en pacientes con EPOC no exacerbados. El esputo inducido es una técnica no invasiva, económica, que representaría una herramienta útil para conocer los diferentes fenotipos inflama-torios en pacientes con EPOC.</w:t>
      </w:r>
    </w:p>
    <w:p w:rsidR="00EE08E4" w:rsidRDefault="00EE08E4" w:rsidP="0032004F">
      <w:r>
        <w:t>Autores</w:t>
      </w:r>
    </w:p>
    <w:p w:rsidR="00EE08E4" w:rsidRDefault="00EE08E4" w:rsidP="0032004F">
      <w:proofErr w:type="spellStart"/>
      <w:r w:rsidRPr="00EE08E4">
        <w:t>Bethy</w:t>
      </w:r>
      <w:proofErr w:type="spellEnd"/>
      <w:r w:rsidRPr="00EE08E4">
        <w:t xml:space="preserve"> Camargo#, Fernando </w:t>
      </w:r>
      <w:proofErr w:type="spellStart"/>
      <w:r w:rsidRPr="00EE08E4">
        <w:t>DiTullio</w:t>
      </w:r>
      <w:proofErr w:type="spellEnd"/>
      <w:r w:rsidRPr="00EE08E4">
        <w:t xml:space="preserve">, Martín </w:t>
      </w:r>
      <w:proofErr w:type="spellStart"/>
      <w:r w:rsidRPr="00EE08E4">
        <w:t>Bosio</w:t>
      </w:r>
      <w:proofErr w:type="spellEnd"/>
      <w:r w:rsidRPr="00EE08E4">
        <w:t xml:space="preserve">, Reynaldo Smith, Eduardo </w:t>
      </w:r>
      <w:proofErr w:type="spellStart"/>
      <w:r w:rsidRPr="00EE08E4">
        <w:t>Borsini</w:t>
      </w:r>
      <w:proofErr w:type="spellEnd"/>
      <w:r w:rsidRPr="00EE08E4">
        <w:t xml:space="preserve">, Romina </w:t>
      </w:r>
      <w:proofErr w:type="spellStart"/>
      <w:r w:rsidRPr="00EE08E4">
        <w:t>Canzonieri</w:t>
      </w:r>
      <w:proofErr w:type="spellEnd"/>
      <w:r w:rsidRPr="00EE08E4">
        <w:t xml:space="preserve">, Alexis </w:t>
      </w:r>
      <w:proofErr w:type="spellStart"/>
      <w:r w:rsidRPr="00EE08E4">
        <w:t>Muryan</w:t>
      </w:r>
      <w:proofErr w:type="spellEnd"/>
      <w:r w:rsidRPr="00EE08E4">
        <w:t xml:space="preserve">, Alejandro </w:t>
      </w:r>
      <w:proofErr w:type="spellStart"/>
      <w:r w:rsidRPr="00EE08E4">
        <w:t>Iotti</w:t>
      </w:r>
      <w:proofErr w:type="spellEnd"/>
      <w:r w:rsidRPr="00EE08E4">
        <w:t>, Alejandro Salvado, Ernst Glenda</w:t>
      </w:r>
    </w:p>
    <w:p w:rsidR="00EE08E4" w:rsidRDefault="00EE08E4" w:rsidP="0032004F"/>
    <w:p w:rsidR="00EE08E4" w:rsidRDefault="00EE08E4" w:rsidP="00EE08E4">
      <w:r>
        <w:t xml:space="preserve">Comparación entre dos </w:t>
      </w:r>
      <w:proofErr w:type="spellStart"/>
      <w:r>
        <w:t>in</w:t>
      </w:r>
      <w:r>
        <w:t>munoensayos</w:t>
      </w:r>
      <w:proofErr w:type="spellEnd"/>
      <w:r>
        <w:t xml:space="preserve"> automatizados  por  </w:t>
      </w:r>
      <w:r>
        <w:t>quimioluminiscencia para la cuantificación de 25(OH) vitamina D</w:t>
      </w:r>
    </w:p>
    <w:p w:rsidR="00EE08E4" w:rsidRDefault="00EE08E4" w:rsidP="00EE08E4"/>
    <w:p w:rsidR="00EE08E4" w:rsidRDefault="00EE08E4" w:rsidP="00EE08E4">
      <w:r>
        <w:tab/>
      </w:r>
    </w:p>
    <w:p w:rsidR="00EE08E4" w:rsidRDefault="00EE08E4" w:rsidP="00EE08E4">
      <w:r>
        <w:t xml:space="preserve">La vitamina D es una vitamina liposoluble implicada en el metabolismo </w:t>
      </w:r>
      <w:proofErr w:type="spellStart"/>
      <w:r>
        <w:t>fosfocálcico</w:t>
      </w:r>
      <w:proofErr w:type="spellEnd"/>
      <w:r>
        <w:t xml:space="preserve"> cuyo papel es fundamental en la formación y mineralización ósea. Actualmente, se han demostrado además sus acciones </w:t>
      </w:r>
      <w:proofErr w:type="spellStart"/>
      <w:r>
        <w:t>inmu-nomoduladoras</w:t>
      </w:r>
      <w:proofErr w:type="spellEnd"/>
      <w:r>
        <w:t xml:space="preserve">, </w:t>
      </w:r>
      <w:proofErr w:type="spellStart"/>
      <w:r>
        <w:t>antiproliferativas</w:t>
      </w:r>
      <w:proofErr w:type="spellEnd"/>
      <w:r>
        <w:t xml:space="preserve"> y estimuladoras de la diferenciación celular que la relacionan con importantes </w:t>
      </w:r>
      <w:proofErr w:type="spellStart"/>
      <w:r>
        <w:t>patolo-gías</w:t>
      </w:r>
      <w:proofErr w:type="spellEnd"/>
      <w:r>
        <w:t xml:space="preserve"> como enfermedades cardiovasculares, diabetes y </w:t>
      </w:r>
      <w:proofErr w:type="spellStart"/>
      <w:r>
        <w:t>cancer</w:t>
      </w:r>
      <w:proofErr w:type="spellEnd"/>
      <w:r>
        <w:t>. La cuantificación de 25(OH) vitamina D total en sangre es el marcador más preciso del estado de la vitamina D en un individuo, aunque su metabolito activo es la 1,25(OH)2 vitamina D. El objetivo del presente estudio fue comparar las concentraciones de 25(OH) vitamina D obtenidas mediante dos métodos automatizados comerciales y estudiar la correlación de dichos métodos con la técnica de referencia - cromatografía líquida/es-</w:t>
      </w:r>
      <w:proofErr w:type="spellStart"/>
      <w:r>
        <w:t>pe</w:t>
      </w:r>
      <w:r>
        <w:t>ctrometría</w:t>
      </w:r>
      <w:proofErr w:type="spellEnd"/>
      <w:r>
        <w:t xml:space="preserve"> de masas en tándem </w:t>
      </w:r>
    </w:p>
    <w:p w:rsidR="00EE08E4" w:rsidRDefault="00EE08E4" w:rsidP="00EE08E4">
      <w:r>
        <w:lastRenderedPageBreak/>
        <w:t>Autores:</w:t>
      </w:r>
    </w:p>
    <w:p w:rsidR="00EE08E4" w:rsidRDefault="00EE08E4" w:rsidP="00EE08E4">
      <w:proofErr w:type="spellStart"/>
      <w:r>
        <w:t>Torrubia</w:t>
      </w:r>
      <w:proofErr w:type="spellEnd"/>
      <w:r>
        <w:t xml:space="preserve"> B.</w:t>
      </w:r>
      <w:r>
        <w:t>, Alonso I</w:t>
      </w:r>
      <w:r>
        <w:t>.</w:t>
      </w:r>
      <w:r>
        <w:t>, López-Ramiro E</w:t>
      </w:r>
      <w:r>
        <w:t>.</w:t>
      </w:r>
      <w:r>
        <w:t xml:space="preserve">, </w:t>
      </w:r>
      <w:proofErr w:type="spellStart"/>
      <w:r>
        <w:t>Mahillo</w:t>
      </w:r>
      <w:proofErr w:type="spellEnd"/>
      <w:r>
        <w:t xml:space="preserve"> I</w:t>
      </w:r>
      <w:r>
        <w:t>.</w:t>
      </w:r>
      <w:r>
        <w:t>, De la Piedra C</w:t>
      </w:r>
      <w:r>
        <w:t>.</w:t>
      </w:r>
    </w:p>
    <w:p w:rsidR="00EE08E4" w:rsidRDefault="00EE08E4" w:rsidP="00EE08E4"/>
    <w:p w:rsidR="00EE08E4" w:rsidRDefault="00EE08E4" w:rsidP="00EE08E4">
      <w:r>
        <w:t>Utilidad de la reacción de polimerasa en</w:t>
      </w:r>
      <w:r>
        <w:t xml:space="preserve"> cadena convencional para </w:t>
      </w:r>
      <w:r>
        <w:t xml:space="preserve">la detección de </w:t>
      </w:r>
      <w:proofErr w:type="spellStart"/>
      <w:r>
        <w:t>Mycoplasma</w:t>
      </w:r>
      <w:proofErr w:type="spellEnd"/>
      <w:r>
        <w:t xml:space="preserve"> </w:t>
      </w:r>
      <w:proofErr w:type="spellStart"/>
      <w:r>
        <w:t>hominis</w:t>
      </w:r>
      <w:proofErr w:type="spellEnd"/>
      <w:r>
        <w:t xml:space="preserve">, </w:t>
      </w:r>
      <w:proofErr w:type="spellStart"/>
      <w:r>
        <w:t>Ureaplasm</w:t>
      </w:r>
      <w:r>
        <w:t>a</w:t>
      </w:r>
      <w:proofErr w:type="spellEnd"/>
      <w:r>
        <w:t xml:space="preserve"> </w:t>
      </w:r>
      <w:proofErr w:type="spellStart"/>
      <w:r>
        <w:t>spp</w:t>
      </w:r>
      <w:proofErr w:type="spellEnd"/>
      <w:r>
        <w:t xml:space="preserve">. </w:t>
      </w:r>
      <w:proofErr w:type="gramStart"/>
      <w:r>
        <w:t>y</w:t>
      </w:r>
      <w:proofErr w:type="gramEnd"/>
      <w:r>
        <w:t xml:space="preserve"> </w:t>
      </w:r>
      <w:proofErr w:type="spellStart"/>
      <w:r>
        <w:t>Trichomonas</w:t>
      </w:r>
      <w:proofErr w:type="spellEnd"/>
      <w:r>
        <w:t xml:space="preserve"> </w:t>
      </w:r>
      <w:proofErr w:type="spellStart"/>
      <w:r>
        <w:t>vaginalis</w:t>
      </w:r>
      <w:proofErr w:type="spellEnd"/>
      <w:r>
        <w:t xml:space="preserve"> </w:t>
      </w:r>
      <w:r>
        <w:t>en muestras genitales de mujeres en consulta ambulatoria</w:t>
      </w:r>
    </w:p>
    <w:p w:rsidR="00EE08E4" w:rsidRDefault="00EE08E4" w:rsidP="00EE08E4"/>
    <w:p w:rsidR="00EE08E4" w:rsidRDefault="00EE08E4" w:rsidP="00EE08E4">
      <w:r>
        <w:tab/>
      </w:r>
      <w:proofErr w:type="spellStart"/>
      <w:r>
        <w:t>Trichomonas</w:t>
      </w:r>
      <w:proofErr w:type="spellEnd"/>
      <w:r>
        <w:t xml:space="preserve"> </w:t>
      </w:r>
      <w:proofErr w:type="spellStart"/>
      <w:r>
        <w:t>vaginalis</w:t>
      </w:r>
      <w:proofErr w:type="spellEnd"/>
      <w:r>
        <w:t xml:space="preserve">, </w:t>
      </w:r>
      <w:proofErr w:type="spellStart"/>
      <w:r>
        <w:t>Mycoplas-ma</w:t>
      </w:r>
      <w:proofErr w:type="spellEnd"/>
      <w:r>
        <w:t xml:space="preserve"> </w:t>
      </w:r>
      <w:proofErr w:type="spellStart"/>
      <w:r>
        <w:t>hominis</w:t>
      </w:r>
      <w:proofErr w:type="spellEnd"/>
      <w:r>
        <w:t xml:space="preserve"> y </w:t>
      </w:r>
      <w:proofErr w:type="spellStart"/>
      <w:r>
        <w:t>Ureaplasma</w:t>
      </w:r>
      <w:proofErr w:type="spellEnd"/>
      <w:r>
        <w:t xml:space="preserve"> </w:t>
      </w:r>
      <w:proofErr w:type="spellStart"/>
      <w:r>
        <w:t>spp</w:t>
      </w:r>
      <w:proofErr w:type="spellEnd"/>
      <w:r>
        <w:t xml:space="preserve">. </w:t>
      </w:r>
      <w:proofErr w:type="gramStart"/>
      <w:r>
        <w:t>son</w:t>
      </w:r>
      <w:proofErr w:type="gramEnd"/>
      <w:r>
        <w:t xml:space="preserve"> los microorganismos responsables de las </w:t>
      </w:r>
      <w:proofErr w:type="spellStart"/>
      <w:r>
        <w:t>infec-ciones</w:t>
      </w:r>
      <w:proofErr w:type="spellEnd"/>
      <w:r>
        <w:t xml:space="preserve"> de transmisión sexual (ITS), de patologías </w:t>
      </w:r>
      <w:proofErr w:type="spellStart"/>
      <w:r>
        <w:t>genito</w:t>
      </w:r>
      <w:proofErr w:type="spellEnd"/>
      <w:r>
        <w:t xml:space="preserve">-urinarias en mujeres. Los métodos de amplificación de ácidos </w:t>
      </w:r>
      <w:proofErr w:type="spellStart"/>
      <w:r>
        <w:t>nuclei-cos</w:t>
      </w:r>
      <w:proofErr w:type="spellEnd"/>
      <w:r>
        <w:t xml:space="preserve"> han demostrado numerosas ventajas para el diagnóstico microbiológico, pero no han sido ampliamente estudiados para la detección de estos microorganismos. En el siguiente artículo implementan una reacción de polimerasa en cadena convencional para su detección y comparan sus resultados con los métodos actuales utilizados en el laboratorio.</w:t>
      </w:r>
    </w:p>
    <w:p w:rsidR="00EE08E4" w:rsidRDefault="00EE08E4" w:rsidP="00EE08E4">
      <w:r>
        <w:t>Autores:</w:t>
      </w:r>
    </w:p>
    <w:p w:rsidR="00EE08E4" w:rsidRDefault="00EE08E4" w:rsidP="00EE08E4">
      <w:r>
        <w:t xml:space="preserve">Gonzalo Alarcón, Gabriela Barraza, Andrea Vera, </w:t>
      </w:r>
      <w:proofErr w:type="spellStart"/>
      <w:r>
        <w:t>Aniela</w:t>
      </w:r>
      <w:proofErr w:type="spellEnd"/>
      <w:r>
        <w:t xml:space="preserve"> </w:t>
      </w:r>
      <w:proofErr w:type="spellStart"/>
      <w:r>
        <w:t>Wozniak</w:t>
      </w:r>
      <w:proofErr w:type="spellEnd"/>
      <w:r>
        <w:t xml:space="preserve"> y Patricia García</w:t>
      </w:r>
    </w:p>
    <w:p w:rsidR="00EE08E4" w:rsidRDefault="00EE08E4" w:rsidP="00EE08E4"/>
    <w:p w:rsidR="00EE08E4" w:rsidRDefault="00EE08E4" w:rsidP="00EE08E4">
      <w:bookmarkStart w:id="0" w:name="_GoBack"/>
      <w:bookmarkEnd w:id="0"/>
    </w:p>
    <w:sectPr w:rsidR="00EE08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56"/>
    <w:rsid w:val="00125556"/>
    <w:rsid w:val="0032004F"/>
    <w:rsid w:val="00E16992"/>
    <w:rsid w:val="00EE08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880</Words>
  <Characters>4844</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2017-08-28T16:00:00Z</dcterms:created>
  <dcterms:modified xsi:type="dcterms:W3CDTF">2017-08-28T18:43:00Z</dcterms:modified>
</cp:coreProperties>
</file>